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754F31" w:rsidRPr="00754F31" w:rsidRDefault="00981F7A" w:rsidP="00754F31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auto"/>
          <w:sz w:val="28"/>
          <w:szCs w:val="28"/>
          <w:lang w:eastAsia="en-US"/>
        </w:rPr>
        <w:t>Bon turystyczny tylko do końca marca</w:t>
      </w:r>
    </w:p>
    <w:p w:rsidR="00754F31" w:rsidRPr="00754F31" w:rsidRDefault="00754F31" w:rsidP="00754F31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981F7A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>
        <w:rPr>
          <w:rFonts w:asciiTheme="minorHAnsi" w:eastAsiaTheme="minorHAnsi" w:hAnsiTheme="minorHAnsi"/>
          <w:b/>
          <w:color w:val="auto"/>
          <w:szCs w:val="24"/>
          <w:lang w:eastAsia="en-US"/>
        </w:rPr>
        <w:t>To już</w:t>
      </w:r>
      <w:r w:rsidR="00E71BC0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ostateczny 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moment, by wykorzystać bon turystyczny. Na  43</w:t>
      </w:r>
      <w:r w:rsidR="00932A46">
        <w:rPr>
          <w:rFonts w:asciiTheme="minorHAnsi" w:eastAsiaTheme="minorHAnsi" w:hAnsiTheme="minorHAnsi"/>
          <w:b/>
          <w:color w:val="auto"/>
          <w:szCs w:val="24"/>
          <w:lang w:eastAsia="en-US"/>
        </w:rPr>
        <w:t>0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tys. uprawnionych w Wielkopolsce osób, wciąż nieaktywnych jest ponad </w:t>
      </w:r>
      <w:r w:rsidR="00F13D8E">
        <w:rPr>
          <w:rFonts w:asciiTheme="minorHAnsi" w:eastAsiaTheme="minorHAnsi" w:hAnsiTheme="minorHAnsi"/>
          <w:b/>
          <w:color w:val="auto"/>
          <w:szCs w:val="24"/>
          <w:lang w:eastAsia="en-US"/>
        </w:rPr>
        <w:t>50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 tys. bonów. Warto się pospieszyć, bo ważność </w:t>
      </w:r>
      <w:r w:rsidR="0070706A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bonu 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upływa </w:t>
      </w:r>
      <w:r w:rsidR="00240A8A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w najbliższy piątek, </w:t>
      </w:r>
      <w:bookmarkStart w:id="0" w:name="_GoBack"/>
      <w:bookmarkEnd w:id="0"/>
      <w:r w:rsidR="00D955D4">
        <w:rPr>
          <w:rFonts w:asciiTheme="minorHAnsi" w:eastAsiaTheme="minorHAnsi" w:hAnsiTheme="minorHAnsi"/>
          <w:b/>
          <w:color w:val="auto"/>
          <w:szCs w:val="24"/>
          <w:lang w:eastAsia="en-US"/>
        </w:rPr>
        <w:t>31 marca</w:t>
      </w:r>
      <w:r w:rsidR="00754F31"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. Po tym terminie nie będzie można nim opłacić wypoczynku ani pobytu w hotelu.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Od sierpnia 2020 r. za pomocą bonu rodzice mogą płacić za usługi hotelarskie lub imprezy turystyczne na terenie Polski. Do tej pory transakcje opłacone przez Wielkopolan za pośrednictwem bonu wyniosły </w:t>
      </w:r>
      <w:r w:rsidR="00F13D8E">
        <w:rPr>
          <w:rFonts w:asciiTheme="minorHAnsi" w:eastAsiaTheme="minorHAnsi" w:hAnsiTheme="minorHAnsi"/>
          <w:color w:val="auto"/>
          <w:szCs w:val="24"/>
          <w:lang w:eastAsia="en-US"/>
        </w:rPr>
        <w:t>302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mln zł. Z pośród 43</w:t>
      </w:r>
      <w:r w:rsidR="00932A46">
        <w:rPr>
          <w:rFonts w:asciiTheme="minorHAnsi" w:eastAsiaTheme="minorHAnsi" w:hAnsiTheme="minorHAnsi"/>
          <w:color w:val="auto"/>
          <w:szCs w:val="24"/>
          <w:lang w:eastAsia="en-US"/>
        </w:rPr>
        <w:t>0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tys.  przyznanych bonów aktywowano ponad </w:t>
      </w:r>
      <w:r w:rsidR="00F13D8E" w:rsidRPr="00F13D8E">
        <w:rPr>
          <w:rFonts w:asciiTheme="minorHAnsi" w:eastAsiaTheme="minorHAnsi" w:hAnsiTheme="minorHAnsi"/>
          <w:color w:val="auto"/>
          <w:szCs w:val="24"/>
          <w:lang w:eastAsia="en-US"/>
        </w:rPr>
        <w:t xml:space="preserve">379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tys. Wciąż nieaktywnych pozostaje </w:t>
      </w:r>
      <w:r w:rsidR="00F13D8E">
        <w:rPr>
          <w:rFonts w:asciiTheme="minorHAnsi" w:eastAsiaTheme="minorHAnsi" w:hAnsiTheme="minorHAnsi"/>
          <w:color w:val="auto"/>
          <w:szCs w:val="24"/>
          <w:lang w:eastAsia="en-US"/>
        </w:rPr>
        <w:t>50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tys.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500 zł lub 1000 zł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eastAsiaTheme="minorHAnsi"/>
          <w:color w:val="auto"/>
          <w:szCs w:val="24"/>
          <w:lang w:eastAsia="en-US"/>
        </w:rPr>
        <w:t xml:space="preserve">Przypomnijmy, bon przyznawany jest na dziecko urodzone do końca 2021 rokiem, na które przysługuje świadczenie wychowawcze lub dodatek wychowawczy Rodzina 500 plus. </w:t>
      </w:r>
      <w:r w:rsidRPr="00754F31">
        <w:rPr>
          <w:rFonts w:eastAsiaTheme="minorHAnsi"/>
          <w:color w:val="auto"/>
          <w:szCs w:val="24"/>
          <w:lang w:eastAsia="en-US"/>
        </w:rPr>
        <w:br/>
        <w:t>Na dziecko przysługuje jeden bon w wysokości 500 zł. Dzieci z orzeczoną niepełnosprawnością dostaną dwa bony w wysokości 500 zł, jednak, aby otrzymać drugi, należy złożyć odpowiednie oświadczenie na Platformie Usług Elektronicznych ZUS.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>Bon dostępny tylko na PUE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Bon turystyczny jest dostępny tylko na Platformie Usług Elektronicznych. Aktywacja bonów jest bardzo prosta. Rodzic, który pobiera świadczenie 500 plus na dziecko taki bon ma u siebie na profilu PUE. Wystarczy wejść na swój profil, w zakładkę „ogólny”, następnie po lewej stronie ekranu odnajdziemy zakładkę „bon turystyczny”. Po kliknięciu w nią zostaniemy poproszeni o uzupełnienie niezbędnych danych kontaktowych, czyli adresu email i numer telefonu komórkowego. Po czym przechodzimy do aktywacji. Zarówno aktywacja, jak i płatność bonem turystycznym, jest bardzo prosta, nie wymaga od nas jakiś skomplikowanych czynności. Aktywować bon można w dowolnym momencie, nawet na dzień przed planowanym wyjazdem.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b/>
          <w:color w:val="auto"/>
          <w:szCs w:val="24"/>
          <w:lang w:eastAsia="en-US"/>
        </w:rPr>
        <w:t xml:space="preserve">Płatność do </w:t>
      </w:r>
      <w:r w:rsidR="00D955D4">
        <w:rPr>
          <w:rFonts w:asciiTheme="minorHAnsi" w:eastAsiaTheme="minorHAnsi" w:hAnsiTheme="minorHAnsi"/>
          <w:b/>
          <w:color w:val="auto"/>
          <w:szCs w:val="24"/>
          <w:lang w:eastAsia="en-US"/>
        </w:rPr>
        <w:t>31 marca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b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Bon przyznawany jest w  formie dokumentu elektronicznego. Ma on unikalny 16-cyfrowy numer. Nie podlega on wymianie na gotówkę ani inne środki płatnicze. Można nim płacić kilkakrotnie, aż do wyczerpania kwoty. Bon turystyczny ważny jest do końca </w:t>
      </w:r>
      <w:r w:rsidR="00D955D4">
        <w:rPr>
          <w:rFonts w:asciiTheme="minorHAnsi" w:eastAsiaTheme="minorHAnsi" w:hAnsiTheme="minorHAnsi"/>
          <w:color w:val="auto"/>
          <w:szCs w:val="24"/>
          <w:lang w:eastAsia="en-US"/>
        </w:rPr>
        <w:t>marca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tego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lastRenderedPageBreak/>
        <w:t>roku. Do tego czasu trzeba zrealizować płatność bonem, zaś sama usługa może się odbyć nawet po tej dacie.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Płatności można dokonywać w podmiotach, które zarejestrowały się na liście Polskiej Organizacji Turystycznej. Ich lista jest dostępna na stronach bonturystyczny.gov.pl , pot.gov.pl  oraz </w:t>
      </w:r>
      <w:hyperlink r:id="rId8" w:history="1">
        <w:r w:rsidRPr="00981F7A">
          <w:rPr>
            <w:rFonts w:asciiTheme="minorHAnsi" w:eastAsiaTheme="minorHAnsi" w:hAnsiTheme="minorHAnsi"/>
            <w:color w:val="auto"/>
            <w:szCs w:val="24"/>
            <w:lang w:eastAsia="en-US"/>
          </w:rPr>
          <w:t>polska.travel</w:t>
        </w:r>
      </w:hyperlink>
      <w:r w:rsidR="00981F7A" w:rsidRPr="00981F7A">
        <w:rPr>
          <w:rFonts w:asciiTheme="minorHAnsi" w:eastAsiaTheme="minorHAnsi" w:hAnsiTheme="minorHAnsi"/>
          <w:color w:val="auto"/>
          <w:szCs w:val="24"/>
          <w:lang w:eastAsia="en-US"/>
        </w:rPr>
        <w:t>.pl.</w:t>
      </w: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754F31" w:rsidRPr="00754F31" w:rsidRDefault="00754F31" w:rsidP="00D955D4">
      <w:pPr>
        <w:spacing w:before="0" w:beforeAutospacing="0" w:after="0" w:afterAutospacing="0" w:line="276" w:lineRule="auto"/>
        <w:rPr>
          <w:rFonts w:asciiTheme="minorHAnsi" w:eastAsiaTheme="minorHAnsi" w:hAnsiTheme="minorHAnsi"/>
          <w:color w:val="auto"/>
          <w:szCs w:val="24"/>
          <w:lang w:eastAsia="en-US"/>
        </w:rPr>
      </w:pP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Dla wszystkich, którzy mają pytania związane z funkcjonowaniem bonu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>,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Zakład Ubezpieczeń Społecznych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 xml:space="preserve"> uruchomił specjalną infolinie, czynna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codziennie w godz. 7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 xml:space="preserve">.00 – 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>20</w:t>
      </w:r>
      <w:r w:rsidR="0070706A">
        <w:rPr>
          <w:rFonts w:asciiTheme="minorHAnsi" w:eastAsiaTheme="minorHAnsi" w:hAnsiTheme="minorHAnsi"/>
          <w:color w:val="auto"/>
          <w:szCs w:val="24"/>
          <w:lang w:eastAsia="en-US"/>
        </w:rPr>
        <w:t>.00,</w:t>
      </w:r>
      <w:r w:rsidRPr="00754F31">
        <w:rPr>
          <w:rFonts w:asciiTheme="minorHAnsi" w:eastAsiaTheme="minorHAnsi" w:hAnsiTheme="minorHAnsi"/>
          <w:color w:val="auto"/>
          <w:szCs w:val="24"/>
          <w:lang w:eastAsia="en-US"/>
        </w:rPr>
        <w:t xml:space="preserve"> pod numerem 22 11 22 111, a pytania można też zadawać pisząc na adres: bon@zus.pl</w:t>
      </w:r>
      <w:r w:rsidR="00981F7A">
        <w:rPr>
          <w:rFonts w:asciiTheme="minorHAnsi" w:eastAsiaTheme="minorHAnsi" w:hAnsiTheme="minorHAnsi"/>
          <w:color w:val="auto"/>
          <w:szCs w:val="24"/>
          <w:lang w:eastAsia="en-US"/>
        </w:rPr>
        <w:t>.</w:t>
      </w:r>
    </w:p>
    <w:p w:rsidR="00AA1F4F" w:rsidRPr="00AA1F4F" w:rsidRDefault="00AA1F4F" w:rsidP="00AA1F4F">
      <w:pPr>
        <w:spacing w:before="0" w:beforeAutospacing="0" w:after="0" w:afterAutospacing="0"/>
        <w:rPr>
          <w:rFonts w:asciiTheme="minorHAnsi" w:eastAsiaTheme="minorHAnsi" w:hAnsiTheme="minorHAnsi"/>
          <w:color w:val="auto"/>
          <w:szCs w:val="24"/>
          <w:lang w:eastAsia="en-US"/>
        </w:rPr>
      </w:pPr>
    </w:p>
    <w:p w:rsidR="00A824C3" w:rsidRDefault="00A824C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p w:rsidR="001C396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p w:rsidR="001C396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Marlena Nowicka</w:t>
      </w:r>
    </w:p>
    <w:p w:rsidR="001C396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 xml:space="preserve">rzeczniczka prasowa ZUS </w:t>
      </w:r>
    </w:p>
    <w:p w:rsidR="001C3963" w:rsidRPr="00A824C3" w:rsidRDefault="001C3963" w:rsidP="00AA1F4F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>w Wielkopolsce</w:t>
      </w:r>
    </w:p>
    <w:sectPr w:rsidR="001C3963" w:rsidRPr="00A824C3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40" w:rsidRDefault="00451140">
      <w:pPr>
        <w:spacing w:before="0" w:after="0"/>
      </w:pPr>
      <w:r>
        <w:separator/>
      </w:r>
    </w:p>
  </w:endnote>
  <w:endnote w:type="continuationSeparator" w:id="0">
    <w:p w:rsidR="00451140" w:rsidRDefault="004511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13D8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F13D8E" w:rsidRPr="00F13D8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40" w:rsidRDefault="00451140">
      <w:pPr>
        <w:spacing w:before="0" w:after="0"/>
      </w:pPr>
      <w:r>
        <w:separator/>
      </w:r>
    </w:p>
  </w:footnote>
  <w:footnote w:type="continuationSeparator" w:id="0">
    <w:p w:rsidR="00451140" w:rsidRDefault="004511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1C3963"/>
    <w:rsid w:val="00204846"/>
    <w:rsid w:val="00240A8A"/>
    <w:rsid w:val="00286D95"/>
    <w:rsid w:val="002C0883"/>
    <w:rsid w:val="002C2B21"/>
    <w:rsid w:val="002C4BCD"/>
    <w:rsid w:val="002F0C7F"/>
    <w:rsid w:val="00374BC5"/>
    <w:rsid w:val="003D3155"/>
    <w:rsid w:val="003D799C"/>
    <w:rsid w:val="00451140"/>
    <w:rsid w:val="0046767C"/>
    <w:rsid w:val="00485A02"/>
    <w:rsid w:val="00496F48"/>
    <w:rsid w:val="004A5E03"/>
    <w:rsid w:val="00554007"/>
    <w:rsid w:val="00592CB3"/>
    <w:rsid w:val="005E3DE3"/>
    <w:rsid w:val="005E683D"/>
    <w:rsid w:val="005F1081"/>
    <w:rsid w:val="005F35CB"/>
    <w:rsid w:val="005F7C0D"/>
    <w:rsid w:val="00604F06"/>
    <w:rsid w:val="00612656"/>
    <w:rsid w:val="00637029"/>
    <w:rsid w:val="006C0EFF"/>
    <w:rsid w:val="006E4CF3"/>
    <w:rsid w:val="0070706A"/>
    <w:rsid w:val="00712BCC"/>
    <w:rsid w:val="00725AF5"/>
    <w:rsid w:val="00754F31"/>
    <w:rsid w:val="007A6BEE"/>
    <w:rsid w:val="007C36C6"/>
    <w:rsid w:val="0083665B"/>
    <w:rsid w:val="00841560"/>
    <w:rsid w:val="00847040"/>
    <w:rsid w:val="0091680F"/>
    <w:rsid w:val="00932A46"/>
    <w:rsid w:val="0096435C"/>
    <w:rsid w:val="00981F7A"/>
    <w:rsid w:val="0099205E"/>
    <w:rsid w:val="009C7269"/>
    <w:rsid w:val="009F21B1"/>
    <w:rsid w:val="009F4D40"/>
    <w:rsid w:val="00A824C3"/>
    <w:rsid w:val="00A93999"/>
    <w:rsid w:val="00AA1F4F"/>
    <w:rsid w:val="00AB0599"/>
    <w:rsid w:val="00AD7739"/>
    <w:rsid w:val="00B2109E"/>
    <w:rsid w:val="00B27706"/>
    <w:rsid w:val="00B316E3"/>
    <w:rsid w:val="00BD516C"/>
    <w:rsid w:val="00C0484C"/>
    <w:rsid w:val="00C143E6"/>
    <w:rsid w:val="00C14D4E"/>
    <w:rsid w:val="00CC79C7"/>
    <w:rsid w:val="00D36A83"/>
    <w:rsid w:val="00D6440C"/>
    <w:rsid w:val="00D6582B"/>
    <w:rsid w:val="00D857BF"/>
    <w:rsid w:val="00D955D4"/>
    <w:rsid w:val="00D978C4"/>
    <w:rsid w:val="00DD39F2"/>
    <w:rsid w:val="00DD5656"/>
    <w:rsid w:val="00DF5B90"/>
    <w:rsid w:val="00E06176"/>
    <w:rsid w:val="00E17444"/>
    <w:rsid w:val="00E205BA"/>
    <w:rsid w:val="00E71BC0"/>
    <w:rsid w:val="00E731DE"/>
    <w:rsid w:val="00E94112"/>
    <w:rsid w:val="00EB0B1D"/>
    <w:rsid w:val="00EF3EAE"/>
    <w:rsid w:val="00F00D7C"/>
    <w:rsid w:val="00F13D8E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.trav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2023-03-30T07:49:00Z</dcterms:created>
  <dcterms:modified xsi:type="dcterms:W3CDTF">2023-03-30T07:49:00Z</dcterms:modified>
</cp:coreProperties>
</file>